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62" w:rsidRDefault="00CE5262" w:rsidP="006C2B74">
      <w:pPr>
        <w:pStyle w:val="a4"/>
        <w:spacing w:line="264" w:lineRule="auto"/>
        <w:ind w:firstLine="7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C2B74" w:rsidRPr="00727DF4" w:rsidRDefault="006C2B74" w:rsidP="006C2B74">
      <w:pPr>
        <w:pStyle w:val="a4"/>
        <w:spacing w:line="264" w:lineRule="auto"/>
        <w:ind w:firstLine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62B52">
        <w:rPr>
          <w:rFonts w:ascii="Times New Roman" w:hAnsi="Times New Roman"/>
          <w:b/>
          <w:sz w:val="20"/>
          <w:szCs w:val="20"/>
        </w:rPr>
        <w:t>ДОГОВОР ПРИСОЕДИНЕНИЯ</w:t>
      </w:r>
      <w:r w:rsidRPr="00E62B52">
        <w:rPr>
          <w:rFonts w:ascii="Times New Roman" w:hAnsi="Times New Roman"/>
          <w:b/>
          <w:sz w:val="20"/>
          <w:szCs w:val="20"/>
        </w:rPr>
        <w:br/>
        <w:t xml:space="preserve">К УСЛОВИЯМ </w:t>
      </w:r>
      <w:r w:rsidRPr="00727DF4">
        <w:rPr>
          <w:rFonts w:ascii="Times New Roman" w:hAnsi="Times New Roman"/>
          <w:b/>
          <w:sz w:val="20"/>
          <w:szCs w:val="20"/>
        </w:rPr>
        <w:t>ОКАЗАНИЯ ПЛАТЕЖНЫХ УСЛУГ ПО ОСУЩЕСТВЛЕНИЮ ПЕРЕВОДОВ ДЕНЕЖНЫХ СРЕДСТВ БЕЗ ОТКРЫТИЯ БАНКОВСКОГО СЧЕТА В АДРЕС ЮРИДИЧЕСКИХ ЛИЦ И ИНДИВИДУАЛЬНЫХ ПРЕДПРИНИМАТЕЛЕЙ</w:t>
      </w:r>
    </w:p>
    <w:p w:rsidR="006C2B74" w:rsidRPr="008A132F" w:rsidRDefault="006C2B74" w:rsidP="006C2B74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rPr>
          <w:rFonts w:ascii="Times New Roman" w:hAnsi="Times New Roman"/>
          <w:b/>
          <w:smallCaps/>
          <w:color w:val="auto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9"/>
        <w:gridCol w:w="5227"/>
      </w:tblGrid>
      <w:tr w:rsidR="006C2B74" w:rsidRPr="008A132F" w:rsidTr="004234BA">
        <w:trPr>
          <w:cantSplit/>
          <w:trHeight w:val="380"/>
        </w:trPr>
        <w:tc>
          <w:tcPr>
            <w:tcW w:w="2503" w:type="pct"/>
          </w:tcPr>
          <w:p w:rsidR="006C2B74" w:rsidRPr="008A132F" w:rsidRDefault="006C2B74" w:rsidP="004234BA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after="120"/>
              <w:rPr>
                <w:color w:val="auto"/>
                <w:sz w:val="18"/>
                <w:szCs w:val="18"/>
              </w:rPr>
            </w:pPr>
            <w:r w:rsidRPr="008A132F">
              <w:rPr>
                <w:color w:val="auto"/>
                <w:sz w:val="18"/>
                <w:szCs w:val="18"/>
              </w:rPr>
              <w:t>г.</w:t>
            </w:r>
            <w:r w:rsidRPr="008A132F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8A132F">
              <w:rPr>
                <w:color w:val="auto"/>
                <w:sz w:val="18"/>
                <w:szCs w:val="18"/>
              </w:rPr>
              <w:t>Москва</w:t>
            </w:r>
          </w:p>
        </w:tc>
        <w:tc>
          <w:tcPr>
            <w:tcW w:w="2497" w:type="pct"/>
          </w:tcPr>
          <w:p w:rsidR="006C2B74" w:rsidRPr="008A132F" w:rsidRDefault="006C2B74" w:rsidP="004234BA">
            <w:pPr>
              <w:pStyle w:val="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711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after="120"/>
              <w:jc w:val="right"/>
              <w:rPr>
                <w:color w:val="auto"/>
                <w:sz w:val="18"/>
                <w:szCs w:val="18"/>
              </w:rPr>
            </w:pPr>
            <w:r w:rsidRPr="008A132F">
              <w:rPr>
                <w:color w:val="auto"/>
                <w:sz w:val="18"/>
                <w:szCs w:val="18"/>
              </w:rPr>
              <w:t>«____»_______________ 20___г.</w:t>
            </w:r>
          </w:p>
        </w:tc>
      </w:tr>
    </w:tbl>
    <w:p w:rsidR="004E774F" w:rsidRDefault="004E774F" w:rsidP="006C2B74">
      <w:pPr>
        <w:pStyle w:val="a4"/>
        <w:spacing w:after="60" w:line="240" w:lineRule="auto"/>
        <w:ind w:firstLine="720"/>
        <w:rPr>
          <w:rFonts w:ascii="Times New Roman" w:hAnsi="Times New Roman"/>
          <w:b/>
        </w:rPr>
      </w:pPr>
    </w:p>
    <w:p w:rsidR="006C2B74" w:rsidRPr="008A132F" w:rsidRDefault="006C2B74" w:rsidP="006C2B74">
      <w:pPr>
        <w:pStyle w:val="a4"/>
        <w:spacing w:after="60" w:line="240" w:lineRule="auto"/>
        <w:ind w:firstLine="720"/>
        <w:rPr>
          <w:rFonts w:ascii="Times New Roman" w:hAnsi="Times New Roman"/>
        </w:rPr>
      </w:pPr>
      <w:r w:rsidRPr="008A132F">
        <w:rPr>
          <w:rFonts w:ascii="Times New Roman" w:hAnsi="Times New Roman"/>
          <w:b/>
        </w:rPr>
        <w:t>Общество с ограниченной ответственностью Небанковская кредитная организация «</w:t>
      </w:r>
      <w:proofErr w:type="spellStart"/>
      <w:r w:rsidRPr="008A132F">
        <w:rPr>
          <w:rFonts w:ascii="Times New Roman" w:hAnsi="Times New Roman"/>
          <w:b/>
        </w:rPr>
        <w:t>Деньги.Мэйл.Ру</w:t>
      </w:r>
      <w:proofErr w:type="spellEnd"/>
      <w:r w:rsidRPr="008A132F">
        <w:rPr>
          <w:rFonts w:ascii="Times New Roman" w:hAnsi="Times New Roman"/>
          <w:b/>
        </w:rPr>
        <w:t>»</w:t>
      </w:r>
      <w:r w:rsidRPr="008A132F">
        <w:rPr>
          <w:rFonts w:ascii="Times New Roman" w:hAnsi="Times New Roman"/>
        </w:rPr>
        <w:t>, являющееся кредитной организацией в соответствии с законодательством Российской Федерации (Лицензия Банка России № 3511-К от 19.09.2012 г.), именуемое в дальнейшем «</w:t>
      </w:r>
      <w:r w:rsidRPr="008A132F">
        <w:rPr>
          <w:rFonts w:ascii="Times New Roman" w:hAnsi="Times New Roman"/>
          <w:b/>
        </w:rPr>
        <w:t>Оператор</w:t>
      </w:r>
      <w:r w:rsidRPr="008A132F">
        <w:rPr>
          <w:rFonts w:ascii="Times New Roman" w:hAnsi="Times New Roman"/>
        </w:rPr>
        <w:t xml:space="preserve">», в лице Председателя Правления Базыкиной Натальи Викторовны, действующего на основании Устава, с одной стороны, и </w:t>
      </w:r>
    </w:p>
    <w:p w:rsidR="006C2B74" w:rsidRPr="008A132F" w:rsidRDefault="006C2B74" w:rsidP="006C2B74">
      <w:pPr>
        <w:pStyle w:val="a4"/>
        <w:spacing w:after="60" w:line="240" w:lineRule="auto"/>
        <w:ind w:firstLine="720"/>
        <w:rPr>
          <w:rFonts w:ascii="Times New Roman" w:hAnsi="Times New Roman"/>
        </w:rPr>
      </w:pPr>
      <w:r w:rsidRPr="008A132F">
        <w:rPr>
          <w:rFonts w:ascii="Times New Roman" w:hAnsi="Times New Roman"/>
          <w:i/>
          <w:color w:val="FF0000"/>
        </w:rPr>
        <w:t>Полное наименование</w:t>
      </w:r>
      <w:r w:rsidRPr="008A132F">
        <w:rPr>
          <w:rFonts w:ascii="Times New Roman" w:hAnsi="Times New Roman"/>
        </w:rPr>
        <w:t xml:space="preserve">, именуемое в дальнейшем </w:t>
      </w:r>
      <w:r w:rsidRPr="008A132F">
        <w:rPr>
          <w:rFonts w:ascii="Times New Roman" w:hAnsi="Times New Roman"/>
          <w:b/>
        </w:rPr>
        <w:t>«</w:t>
      </w:r>
      <w:r w:rsidR="00D45661" w:rsidRPr="008A132F">
        <w:rPr>
          <w:rStyle w:val="FontStyle18"/>
          <w:b/>
          <w:sz w:val="18"/>
          <w:szCs w:val="18"/>
        </w:rPr>
        <w:t>Клиент</w:t>
      </w:r>
      <w:r w:rsidRPr="008A132F">
        <w:rPr>
          <w:rFonts w:ascii="Times New Roman" w:hAnsi="Times New Roman"/>
          <w:b/>
        </w:rPr>
        <w:t>»</w:t>
      </w:r>
      <w:r w:rsidRPr="008A132F">
        <w:rPr>
          <w:rFonts w:ascii="Times New Roman" w:hAnsi="Times New Roman"/>
        </w:rPr>
        <w:t xml:space="preserve">, в лице </w:t>
      </w:r>
      <w:r w:rsidRPr="008A132F">
        <w:rPr>
          <w:rFonts w:ascii="Times New Roman" w:hAnsi="Times New Roman"/>
          <w:i/>
          <w:color w:val="FF0000"/>
        </w:rPr>
        <w:t>Должность Фамилия Имя Отчество</w:t>
      </w:r>
      <w:r w:rsidRPr="008A132F">
        <w:rPr>
          <w:rFonts w:ascii="Times New Roman" w:hAnsi="Times New Roman"/>
        </w:rPr>
        <w:t xml:space="preserve">, действующего на основании </w:t>
      </w:r>
      <w:r w:rsidRPr="008A132F">
        <w:rPr>
          <w:rFonts w:ascii="Times New Roman" w:hAnsi="Times New Roman"/>
          <w:i/>
          <w:color w:val="FF0000"/>
        </w:rPr>
        <w:t>Документ-основание</w:t>
      </w:r>
      <w:r w:rsidRPr="008A132F">
        <w:rPr>
          <w:rFonts w:ascii="Times New Roman" w:hAnsi="Times New Roman"/>
        </w:rPr>
        <w:t xml:space="preserve">, с другой стороны, именуемые совместно </w:t>
      </w:r>
      <w:r w:rsidRPr="008A132F">
        <w:rPr>
          <w:rFonts w:ascii="Times New Roman" w:hAnsi="Times New Roman"/>
          <w:b/>
        </w:rPr>
        <w:t xml:space="preserve">«Стороны», </w:t>
      </w:r>
      <w:r w:rsidRPr="008A132F">
        <w:rPr>
          <w:rFonts w:ascii="Times New Roman" w:hAnsi="Times New Roman"/>
        </w:rPr>
        <w:t xml:space="preserve">а по отдельности </w:t>
      </w:r>
      <w:r w:rsidRPr="008A132F">
        <w:rPr>
          <w:rFonts w:ascii="Times New Roman" w:hAnsi="Times New Roman"/>
          <w:b/>
        </w:rPr>
        <w:t>– «Сторона»</w:t>
      </w:r>
      <w:r w:rsidRPr="008A132F">
        <w:rPr>
          <w:rFonts w:ascii="Times New Roman" w:hAnsi="Times New Roman"/>
        </w:rPr>
        <w:t xml:space="preserve">, </w:t>
      </w:r>
    </w:p>
    <w:p w:rsidR="006C2B74" w:rsidRDefault="006C2B74" w:rsidP="006C2B74">
      <w:pPr>
        <w:pStyle w:val="a4"/>
        <w:spacing w:after="60" w:line="240" w:lineRule="auto"/>
        <w:ind w:firstLine="720"/>
        <w:rPr>
          <w:rFonts w:ascii="Times New Roman" w:hAnsi="Times New Roman"/>
        </w:rPr>
      </w:pPr>
      <w:r w:rsidRPr="008A132F">
        <w:rPr>
          <w:rFonts w:ascii="Times New Roman" w:hAnsi="Times New Roman"/>
        </w:rPr>
        <w:t>заключили настоящий договор присоединения (далее – «Договор присоединения») к условиям оказания платежных услуг по осуществлению переводов денежных средств без открытия банковского счета в адрес юридических лиц и индивидуальных предпринимателей (далее – «</w:t>
      </w:r>
      <w:r w:rsidRPr="008A132F">
        <w:rPr>
          <w:rFonts w:ascii="Times New Roman" w:hAnsi="Times New Roman"/>
          <w:b/>
        </w:rPr>
        <w:t>Условия</w:t>
      </w:r>
      <w:r w:rsidRPr="008A132F">
        <w:rPr>
          <w:rFonts w:ascii="Times New Roman" w:hAnsi="Times New Roman"/>
        </w:rPr>
        <w:t xml:space="preserve">») о нижеследующем: </w:t>
      </w:r>
    </w:p>
    <w:p w:rsidR="004E774F" w:rsidRPr="008A132F" w:rsidRDefault="004E774F" w:rsidP="006C2B74">
      <w:pPr>
        <w:pStyle w:val="a4"/>
        <w:spacing w:after="60" w:line="240" w:lineRule="auto"/>
        <w:ind w:firstLine="720"/>
        <w:rPr>
          <w:rFonts w:ascii="Times New Roman" w:hAnsi="Times New Roman"/>
        </w:rPr>
      </w:pPr>
    </w:p>
    <w:p w:rsidR="006C2B74" w:rsidRPr="004E774F" w:rsidRDefault="006C2B74" w:rsidP="004E774F">
      <w:pPr>
        <w:pStyle w:val="a3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caps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 xml:space="preserve">Термины и определения, используемые в Договоре присоединения, определены в Условиях. Условия размещены в сети Интернет на сайте </w:t>
      </w:r>
      <w:r w:rsidR="004E774F" w:rsidRPr="004E774F">
        <w:rPr>
          <w:rFonts w:ascii="Times New Roman" w:hAnsi="Times New Roman"/>
          <w:sz w:val="18"/>
          <w:szCs w:val="18"/>
        </w:rPr>
        <w:t>https://money.mail.ru/help/shops/</w:t>
      </w:r>
      <w:r w:rsidRPr="008A132F">
        <w:rPr>
          <w:rFonts w:ascii="Times New Roman" w:hAnsi="Times New Roman"/>
          <w:sz w:val="18"/>
          <w:szCs w:val="18"/>
        </w:rPr>
        <w:t xml:space="preserve">. Предметом Договора присоединения является присоединение </w:t>
      </w:r>
      <w:r w:rsidR="00D45661" w:rsidRPr="008A132F">
        <w:rPr>
          <w:rFonts w:ascii="Times New Roman" w:hAnsi="Times New Roman"/>
          <w:sz w:val="18"/>
          <w:szCs w:val="18"/>
        </w:rPr>
        <w:t xml:space="preserve">Клиента </w:t>
      </w:r>
      <w:r w:rsidRPr="008A132F">
        <w:rPr>
          <w:rFonts w:ascii="Times New Roman" w:hAnsi="Times New Roman"/>
          <w:sz w:val="18"/>
          <w:szCs w:val="18"/>
        </w:rPr>
        <w:t>к Условиям</w:t>
      </w:r>
      <w:r w:rsidR="006E27D8" w:rsidRPr="008A132F">
        <w:rPr>
          <w:rFonts w:ascii="Times New Roman" w:hAnsi="Times New Roman"/>
          <w:sz w:val="18"/>
          <w:szCs w:val="18"/>
        </w:rPr>
        <w:t xml:space="preserve"> в порядке, определенном Условиями</w:t>
      </w:r>
      <w:r w:rsidRPr="008A132F">
        <w:rPr>
          <w:rFonts w:ascii="Times New Roman" w:hAnsi="Times New Roman"/>
          <w:sz w:val="18"/>
          <w:szCs w:val="18"/>
        </w:rPr>
        <w:t xml:space="preserve">. Права, обязанности и ответственность Сторон определяются Условиями и Договором присоединения. Заключая Договор присоединения, </w:t>
      </w:r>
      <w:r w:rsidR="00D45661" w:rsidRPr="008A132F">
        <w:rPr>
          <w:rFonts w:ascii="Times New Roman" w:hAnsi="Times New Roman"/>
          <w:sz w:val="18"/>
          <w:szCs w:val="18"/>
        </w:rPr>
        <w:t xml:space="preserve">Клиент </w:t>
      </w:r>
      <w:r w:rsidRPr="008A132F">
        <w:rPr>
          <w:rFonts w:ascii="Times New Roman" w:hAnsi="Times New Roman"/>
          <w:sz w:val="18"/>
          <w:szCs w:val="18"/>
        </w:rPr>
        <w:t>подтверждает, что ознакомлен и соглас</w:t>
      </w:r>
      <w:r w:rsidR="003736A9" w:rsidRPr="008A132F">
        <w:rPr>
          <w:rFonts w:ascii="Times New Roman" w:hAnsi="Times New Roman"/>
          <w:sz w:val="18"/>
          <w:szCs w:val="18"/>
        </w:rPr>
        <w:t>ен</w:t>
      </w:r>
      <w:r w:rsidRPr="008A132F">
        <w:rPr>
          <w:rFonts w:ascii="Times New Roman" w:hAnsi="Times New Roman"/>
          <w:sz w:val="18"/>
          <w:szCs w:val="18"/>
        </w:rPr>
        <w:t xml:space="preserve"> с Условиями.</w:t>
      </w:r>
    </w:p>
    <w:p w:rsidR="004E774F" w:rsidRPr="004E774F" w:rsidRDefault="004E774F" w:rsidP="004E774F">
      <w:pPr>
        <w:spacing w:after="60" w:line="240" w:lineRule="auto"/>
        <w:jc w:val="both"/>
        <w:rPr>
          <w:rFonts w:ascii="Times New Roman" w:hAnsi="Times New Roman"/>
          <w:caps/>
          <w:sz w:val="18"/>
          <w:szCs w:val="18"/>
        </w:rPr>
      </w:pPr>
    </w:p>
    <w:p w:rsidR="006C2B74" w:rsidRPr="008A132F" w:rsidRDefault="006E27D8" w:rsidP="00E17F01">
      <w:pPr>
        <w:pStyle w:val="a3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Размер в</w:t>
      </w:r>
      <w:r w:rsidR="006C2B74" w:rsidRPr="008A132F">
        <w:rPr>
          <w:rFonts w:ascii="Times New Roman" w:hAnsi="Times New Roman"/>
          <w:sz w:val="18"/>
          <w:szCs w:val="18"/>
        </w:rPr>
        <w:t>ознаграждени</w:t>
      </w:r>
      <w:r w:rsidR="004E4487" w:rsidRPr="008A132F">
        <w:rPr>
          <w:rFonts w:ascii="Times New Roman" w:hAnsi="Times New Roman"/>
          <w:sz w:val="18"/>
          <w:szCs w:val="18"/>
        </w:rPr>
        <w:t>я</w:t>
      </w:r>
      <w:r w:rsidR="006C2B74" w:rsidRPr="008A132F">
        <w:rPr>
          <w:rFonts w:ascii="Times New Roman" w:hAnsi="Times New Roman"/>
          <w:sz w:val="18"/>
          <w:szCs w:val="18"/>
        </w:rPr>
        <w:t xml:space="preserve"> Оператора по Договору</w:t>
      </w:r>
      <w:r w:rsidR="004074C5" w:rsidRPr="008A132F">
        <w:rPr>
          <w:rFonts w:ascii="Times New Roman" w:hAnsi="Times New Roman"/>
          <w:sz w:val="18"/>
          <w:szCs w:val="18"/>
        </w:rPr>
        <w:t xml:space="preserve"> определяется в соответствии с настоящим Договором присоединения</w:t>
      </w:r>
      <w:r w:rsidR="004E4487" w:rsidRPr="008A132F">
        <w:rPr>
          <w:rFonts w:ascii="Times New Roman" w:hAnsi="Times New Roman"/>
          <w:sz w:val="18"/>
          <w:szCs w:val="18"/>
        </w:rPr>
        <w:t xml:space="preserve">, минимальный размер вознаграждения Оператора устанавливается </w:t>
      </w:r>
      <w:r w:rsidR="004074C5" w:rsidRPr="008A132F">
        <w:rPr>
          <w:rFonts w:ascii="Times New Roman" w:hAnsi="Times New Roman"/>
          <w:sz w:val="18"/>
          <w:szCs w:val="18"/>
        </w:rPr>
        <w:t>Условиями</w:t>
      </w:r>
      <w:r w:rsidR="006C2B74" w:rsidRPr="008A132F">
        <w:rPr>
          <w:rFonts w:ascii="Times New Roman" w:hAnsi="Times New Roman"/>
          <w:sz w:val="18"/>
          <w:szCs w:val="1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7"/>
        <w:gridCol w:w="3059"/>
      </w:tblGrid>
      <w:tr w:rsidR="006C2B74" w:rsidRPr="008A132F" w:rsidTr="004234BA">
        <w:tc>
          <w:tcPr>
            <w:tcW w:w="3537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A132F">
              <w:rPr>
                <w:b/>
                <w:sz w:val="18"/>
                <w:szCs w:val="18"/>
              </w:rPr>
              <w:t>Способ формирования распоряжения на совершение Перевода</w:t>
            </w:r>
          </w:p>
        </w:tc>
        <w:tc>
          <w:tcPr>
            <w:tcW w:w="1463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A132F">
              <w:rPr>
                <w:b/>
                <w:sz w:val="18"/>
                <w:szCs w:val="18"/>
              </w:rPr>
              <w:t>Размер вознаграждения Оператора, %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Платежная (банковская) карта</w:t>
            </w:r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  <w:lang w:val="en-US"/>
              </w:rPr>
            </w:pPr>
            <w:r w:rsidRPr="008A132F">
              <w:rPr>
                <w:sz w:val="18"/>
                <w:szCs w:val="18"/>
              </w:rPr>
              <w:t>Билайн</w:t>
            </w:r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  <w:lang w:val="en-US"/>
              </w:rPr>
            </w:pPr>
            <w:r w:rsidRPr="008A132F">
              <w:rPr>
                <w:sz w:val="18"/>
                <w:szCs w:val="18"/>
              </w:rPr>
              <w:t>МТС</w:t>
            </w:r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  <w:lang w:val="en-US"/>
              </w:rPr>
            </w:pPr>
            <w:r w:rsidRPr="008A132F">
              <w:rPr>
                <w:sz w:val="18"/>
                <w:szCs w:val="18"/>
              </w:rPr>
              <w:t>Мегафон</w:t>
            </w:r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  <w:lang w:val="en-US"/>
              </w:rPr>
            </w:pPr>
            <w:r w:rsidRPr="008A132F">
              <w:rPr>
                <w:sz w:val="18"/>
                <w:szCs w:val="18"/>
              </w:rPr>
              <w:t>Теле2</w:t>
            </w:r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WEBMONEY TRANSFER</w:t>
            </w:r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</w:rPr>
            </w:pPr>
            <w:proofErr w:type="spellStart"/>
            <w:r w:rsidRPr="008A132F">
              <w:rPr>
                <w:sz w:val="18"/>
                <w:szCs w:val="18"/>
              </w:rPr>
              <w:t>Visa</w:t>
            </w:r>
            <w:proofErr w:type="spellEnd"/>
            <w:r w:rsidRPr="008A132F">
              <w:rPr>
                <w:sz w:val="18"/>
                <w:szCs w:val="18"/>
              </w:rPr>
              <w:t xml:space="preserve"> QIWI </w:t>
            </w:r>
            <w:proofErr w:type="spellStart"/>
            <w:r w:rsidRPr="008A132F">
              <w:rPr>
                <w:sz w:val="18"/>
                <w:szCs w:val="18"/>
              </w:rPr>
              <w:t>Wallet</w:t>
            </w:r>
            <w:proofErr w:type="spellEnd"/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  <w:tr w:rsidR="006C2B74" w:rsidRPr="008A132F" w:rsidTr="004234BA">
        <w:tc>
          <w:tcPr>
            <w:tcW w:w="3537" w:type="pct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A132F">
              <w:rPr>
                <w:sz w:val="18"/>
                <w:szCs w:val="18"/>
              </w:rPr>
              <w:t>Яндекс.Деньги</w:t>
            </w:r>
            <w:proofErr w:type="spellEnd"/>
          </w:p>
        </w:tc>
        <w:tc>
          <w:tcPr>
            <w:tcW w:w="1463" w:type="pct"/>
            <w:vAlign w:val="center"/>
          </w:tcPr>
          <w:p w:rsidR="006C2B74" w:rsidRPr="008A132F" w:rsidRDefault="006C2B74" w:rsidP="004234BA">
            <w:pPr>
              <w:pStyle w:val="10"/>
              <w:tabs>
                <w:tab w:val="left" w:pos="540"/>
                <w:tab w:val="left" w:pos="4046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8A132F">
              <w:rPr>
                <w:sz w:val="18"/>
                <w:szCs w:val="18"/>
              </w:rPr>
              <w:t>____  (___________)</w:t>
            </w:r>
          </w:p>
        </w:tc>
      </w:tr>
    </w:tbl>
    <w:p w:rsidR="006C2B74" w:rsidRDefault="006C2B74" w:rsidP="00E17F01">
      <w:pPr>
        <w:pStyle w:val="a3"/>
        <w:spacing w:after="60" w:line="240" w:lineRule="auto"/>
        <w:ind w:left="36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Вознаграждение Оператора не облагается НДС в соответствии с подпунктом 3 пункта 3 статьи 149 Налогового кодекса Российской Федерации.</w:t>
      </w:r>
    </w:p>
    <w:p w:rsidR="004E774F" w:rsidRPr="008A132F" w:rsidRDefault="004E774F" w:rsidP="00E17F01">
      <w:pPr>
        <w:pStyle w:val="a3"/>
        <w:spacing w:after="60" w:line="240" w:lineRule="auto"/>
        <w:ind w:left="360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6C2B74" w:rsidRPr="008A132F" w:rsidRDefault="006C2B74" w:rsidP="006C2B74">
      <w:pPr>
        <w:pStyle w:val="a3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Стороны согласовывают, что лицами, ответственными за исполнение Договора, на момент его подписания являются: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34"/>
        <w:gridCol w:w="5222"/>
      </w:tblGrid>
      <w:tr w:rsidR="006C2B74" w:rsidRPr="008A132F" w:rsidTr="004234BA">
        <w:tc>
          <w:tcPr>
            <w:tcW w:w="2503" w:type="pct"/>
          </w:tcPr>
          <w:p w:rsidR="006C2B74" w:rsidRPr="008A132F" w:rsidRDefault="006C2B74" w:rsidP="00D4566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D45661" w:rsidRPr="008A132F">
              <w:rPr>
                <w:rFonts w:ascii="Times New Roman" w:hAnsi="Times New Roman" w:cs="Times New Roman"/>
                <w:b/>
                <w:sz w:val="18"/>
                <w:szCs w:val="18"/>
              </w:rPr>
              <w:t>Клиента</w:t>
            </w:r>
          </w:p>
        </w:tc>
        <w:tc>
          <w:tcPr>
            <w:tcW w:w="2497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b/>
                <w:sz w:val="18"/>
                <w:szCs w:val="18"/>
              </w:rPr>
              <w:t>От Оператора</w:t>
            </w:r>
          </w:p>
        </w:tc>
      </w:tr>
      <w:tr w:rsidR="006C2B74" w:rsidRPr="008A132F" w:rsidTr="004234BA">
        <w:tc>
          <w:tcPr>
            <w:tcW w:w="5000" w:type="pct"/>
            <w:gridSpan w:val="2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По общим вопросам, связанным с исполнением Договора</w:t>
            </w:r>
          </w:p>
        </w:tc>
      </w:tr>
      <w:tr w:rsidR="006C2B74" w:rsidRPr="008A132F" w:rsidTr="004234BA">
        <w:tc>
          <w:tcPr>
            <w:tcW w:w="2503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497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</w:tr>
      <w:tr w:rsidR="006C2B74" w:rsidRPr="008A132F" w:rsidTr="004234BA">
        <w:tc>
          <w:tcPr>
            <w:tcW w:w="5000" w:type="pct"/>
            <w:gridSpan w:val="2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По финансовым вопросам (направление актов, реестров)</w:t>
            </w:r>
          </w:p>
        </w:tc>
      </w:tr>
      <w:tr w:rsidR="006C2B74" w:rsidRPr="008A132F" w:rsidTr="004234BA">
        <w:tc>
          <w:tcPr>
            <w:tcW w:w="2503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497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</w:tr>
      <w:tr w:rsidR="006C2B74" w:rsidRPr="008A132F" w:rsidTr="004234BA">
        <w:tc>
          <w:tcPr>
            <w:tcW w:w="5000" w:type="pct"/>
            <w:gridSpan w:val="2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По техническим вопросам</w:t>
            </w:r>
          </w:p>
        </w:tc>
      </w:tr>
      <w:tr w:rsidR="006C2B74" w:rsidRPr="008A132F" w:rsidTr="004234BA">
        <w:tc>
          <w:tcPr>
            <w:tcW w:w="2503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497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</w:tr>
      <w:tr w:rsidR="006C2B74" w:rsidRPr="008A132F" w:rsidTr="004234BA">
        <w:tc>
          <w:tcPr>
            <w:tcW w:w="5000" w:type="pct"/>
            <w:gridSpan w:val="2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sz w:val="18"/>
                <w:szCs w:val="18"/>
              </w:rPr>
              <w:t>По вопросам информационной безопасности</w:t>
            </w:r>
          </w:p>
        </w:tc>
      </w:tr>
      <w:tr w:rsidR="006C2B74" w:rsidRPr="008A132F" w:rsidTr="004234BA">
        <w:tc>
          <w:tcPr>
            <w:tcW w:w="2503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497" w:type="pct"/>
          </w:tcPr>
          <w:p w:rsidR="006C2B74" w:rsidRPr="008A132F" w:rsidRDefault="006C2B74" w:rsidP="004234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Должность, ФИО, телефон, e-</w:t>
            </w:r>
            <w:proofErr w:type="spellStart"/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mail</w:t>
            </w:r>
            <w:proofErr w:type="spellEnd"/>
          </w:p>
        </w:tc>
      </w:tr>
    </w:tbl>
    <w:p w:rsidR="006C2B74" w:rsidRPr="008A132F" w:rsidRDefault="006C2B74" w:rsidP="006C2B74">
      <w:pPr>
        <w:spacing w:before="60" w:after="60"/>
        <w:ind w:left="357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Стороны вправе в одностороннем порядке изменить указанный перечень ответственных лиц, направив другой Стороне соответствующее письменное уведомление. Уведомление должно быть подписано уполномоченным лицом и передано по электронной почте или факсу.</w:t>
      </w:r>
    </w:p>
    <w:p w:rsidR="006C2B74" w:rsidRPr="008A132F" w:rsidRDefault="006C2B74" w:rsidP="006C2B74">
      <w:pPr>
        <w:pStyle w:val="a3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 xml:space="preserve">Веб-сайты </w:t>
      </w:r>
      <w:r w:rsidR="00D45661" w:rsidRPr="008A132F">
        <w:rPr>
          <w:rFonts w:ascii="Times New Roman" w:hAnsi="Times New Roman"/>
          <w:sz w:val="18"/>
          <w:szCs w:val="18"/>
        </w:rPr>
        <w:t>Клиента</w:t>
      </w:r>
      <w:r w:rsidRPr="008A132F">
        <w:rPr>
          <w:rFonts w:ascii="Times New Roman" w:hAnsi="Times New Roman"/>
          <w:sz w:val="18"/>
          <w:szCs w:val="18"/>
        </w:rPr>
        <w:t xml:space="preserve">: </w:t>
      </w:r>
    </w:p>
    <w:p w:rsidR="006C2B74" w:rsidRPr="008A132F" w:rsidRDefault="006C2B74" w:rsidP="006C2B74">
      <w:pPr>
        <w:pStyle w:val="a3"/>
        <w:numPr>
          <w:ilvl w:val="1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______________________</w:t>
      </w:r>
    </w:p>
    <w:p w:rsidR="006C2B74" w:rsidRPr="008A132F" w:rsidRDefault="006C2B74" w:rsidP="006C2B74">
      <w:pPr>
        <w:pStyle w:val="a3"/>
        <w:numPr>
          <w:ilvl w:val="1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______________________</w:t>
      </w:r>
    </w:p>
    <w:p w:rsidR="006C2B74" w:rsidRPr="008A132F" w:rsidRDefault="006C2B74" w:rsidP="006C2B74">
      <w:pPr>
        <w:pStyle w:val="a3"/>
        <w:numPr>
          <w:ilvl w:val="1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______________________</w:t>
      </w:r>
    </w:p>
    <w:p w:rsidR="006C2B74" w:rsidRPr="008A132F" w:rsidRDefault="006C2B74" w:rsidP="006C2B74">
      <w:pPr>
        <w:pStyle w:val="a3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caps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t>Ни одна из Сторон не вправе передать свои права и обязанности по Договору присоединения третьим лицам без письменного на то согласия другой Стороны.</w:t>
      </w:r>
    </w:p>
    <w:p w:rsidR="006C2B74" w:rsidRPr="008A132F" w:rsidRDefault="006C2B74" w:rsidP="006C2B74">
      <w:pPr>
        <w:pStyle w:val="a3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A132F">
        <w:rPr>
          <w:rFonts w:ascii="Times New Roman" w:hAnsi="Times New Roman"/>
          <w:sz w:val="18"/>
          <w:szCs w:val="18"/>
        </w:rPr>
        <w:lastRenderedPageBreak/>
        <w:t>Настоящий Договор присоединения составлен в двух экземплярах, по одному для каждой из Сторон, и вступает в силу с даты его заключения.</w:t>
      </w:r>
    </w:p>
    <w:p w:rsidR="006C2B74" w:rsidRPr="008A132F" w:rsidRDefault="006C2B74" w:rsidP="006C2B74">
      <w:pPr>
        <w:pStyle w:val="a3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8A132F">
        <w:rPr>
          <w:rFonts w:ascii="Times New Roman" w:hAnsi="Times New Roman"/>
          <w:b/>
          <w:sz w:val="18"/>
          <w:szCs w:val="18"/>
        </w:rPr>
        <w:t>Реквизиты и 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649"/>
        <w:gridCol w:w="1587"/>
        <w:gridCol w:w="3641"/>
      </w:tblGrid>
      <w:tr w:rsidR="006C2B74" w:rsidRPr="008A132F" w:rsidTr="004234BA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b/>
                <w:sz w:val="18"/>
                <w:szCs w:val="18"/>
              </w:rPr>
              <w:t>ООО НКО «</w:t>
            </w:r>
            <w:proofErr w:type="spellStart"/>
            <w:r w:rsidRPr="008A132F">
              <w:rPr>
                <w:rFonts w:ascii="Times New Roman" w:hAnsi="Times New Roman" w:cs="Times New Roman"/>
                <w:b/>
                <w:sz w:val="18"/>
                <w:szCs w:val="18"/>
              </w:rPr>
              <w:t>Деньги.Мэйл.Ру</w:t>
            </w:r>
            <w:proofErr w:type="spellEnd"/>
            <w:r w:rsidRPr="008A132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Наименование</w:t>
            </w:r>
          </w:p>
        </w:tc>
      </w:tr>
      <w:tr w:rsidR="006C2B74" w:rsidRPr="008A132F" w:rsidTr="004234BA">
        <w:trPr>
          <w:trHeight w:val="24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7750005718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B74" w:rsidRPr="008A132F" w:rsidTr="004234B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4E774F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771401001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B74" w:rsidRPr="008A132F" w:rsidTr="004234B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1127711000042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B74" w:rsidRPr="008A132F" w:rsidTr="004234B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125167, г. Москва, Ленинградский проспект, д.39, стр.79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B74" w:rsidRPr="008A132F" w:rsidTr="004234B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125167, г. Москва, Ленинградский проспект, д.39, стр.79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B74" w:rsidRPr="008A132F" w:rsidTr="004234B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Корр. счет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E17F01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30103810345250000701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№, банк, № корр. счета банка, где открыт; БИК</w:t>
            </w:r>
          </w:p>
        </w:tc>
      </w:tr>
      <w:tr w:rsidR="006C2B74" w:rsidRPr="008A132F" w:rsidTr="004234B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Банк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E17F01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B74" w:rsidRPr="008A132F" w:rsidTr="004234B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E17F01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044525701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B74" w:rsidRPr="008A132F" w:rsidTr="004234BA">
        <w:trPr>
          <w:trHeight w:val="180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CE5262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От Оператора:</w:t>
            </w:r>
          </w:p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bCs/>
                <w:sz w:val="18"/>
                <w:szCs w:val="18"/>
              </w:rPr>
              <w:t>М.П.</w:t>
            </w:r>
          </w:p>
          <w:p w:rsidR="006C2B74" w:rsidRPr="008A132F" w:rsidRDefault="006C2B74" w:rsidP="004234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  <w:p w:rsidR="006C2B74" w:rsidRPr="008A132F" w:rsidRDefault="006C2B74" w:rsidP="004234B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/ Н.В. Базыкина /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45661" w:rsidRPr="008A132F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bCs/>
                <w:sz w:val="18"/>
                <w:szCs w:val="18"/>
              </w:rPr>
              <w:t>М.П.</w:t>
            </w:r>
          </w:p>
          <w:p w:rsidR="006C2B74" w:rsidRPr="008A132F" w:rsidRDefault="006C2B74" w:rsidP="004234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Должность</w:t>
            </w:r>
          </w:p>
          <w:p w:rsidR="006C2B74" w:rsidRPr="008A132F" w:rsidRDefault="006C2B74" w:rsidP="004234BA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A13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ФИО</w:t>
            </w:r>
            <w:r w:rsidRPr="008A13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</w:tbl>
    <w:p w:rsidR="009707AB" w:rsidRPr="00CE5262" w:rsidRDefault="007055F3">
      <w:pPr>
        <w:rPr>
          <w:sz w:val="18"/>
          <w:szCs w:val="18"/>
        </w:rPr>
      </w:pPr>
      <w:bookmarkStart w:id="0" w:name="_GoBack"/>
      <w:bookmarkEnd w:id="0"/>
    </w:p>
    <w:sectPr w:rsidR="009707AB" w:rsidRPr="00CE5262" w:rsidSect="004E774F">
      <w:pgSz w:w="11906" w:h="16838"/>
      <w:pgMar w:top="720" w:right="720" w:bottom="720" w:left="720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F3" w:rsidRDefault="007055F3" w:rsidP="006C2B74">
      <w:pPr>
        <w:spacing w:after="0" w:line="240" w:lineRule="auto"/>
      </w:pPr>
      <w:r>
        <w:separator/>
      </w:r>
    </w:p>
  </w:endnote>
  <w:endnote w:type="continuationSeparator" w:id="0">
    <w:p w:rsidR="007055F3" w:rsidRDefault="007055F3" w:rsidP="006C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F3" w:rsidRDefault="007055F3" w:rsidP="006C2B74">
      <w:pPr>
        <w:spacing w:after="0" w:line="240" w:lineRule="auto"/>
      </w:pPr>
      <w:r>
        <w:separator/>
      </w:r>
    </w:p>
  </w:footnote>
  <w:footnote w:type="continuationSeparator" w:id="0">
    <w:p w:rsidR="007055F3" w:rsidRDefault="007055F3" w:rsidP="006C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E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6"/>
    <w:rsid w:val="0017658D"/>
    <w:rsid w:val="002D3A3F"/>
    <w:rsid w:val="003736A9"/>
    <w:rsid w:val="004074C5"/>
    <w:rsid w:val="004E4487"/>
    <w:rsid w:val="004E5554"/>
    <w:rsid w:val="004E774F"/>
    <w:rsid w:val="00696BC3"/>
    <w:rsid w:val="006C2B74"/>
    <w:rsid w:val="006E27D8"/>
    <w:rsid w:val="007055F3"/>
    <w:rsid w:val="00727DF4"/>
    <w:rsid w:val="008779FA"/>
    <w:rsid w:val="00892BF6"/>
    <w:rsid w:val="008A132F"/>
    <w:rsid w:val="008C4A92"/>
    <w:rsid w:val="00913D1E"/>
    <w:rsid w:val="00AF07A6"/>
    <w:rsid w:val="00CE5262"/>
    <w:rsid w:val="00D45661"/>
    <w:rsid w:val="00DC711E"/>
    <w:rsid w:val="00E17F01"/>
    <w:rsid w:val="00E62B52"/>
    <w:rsid w:val="00F342A6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6999D"/>
  <w15:chartTrackingRefBased/>
  <w15:docId w15:val="{83673662-8711-4205-9B46-8857BDE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C2B74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Times New Roman"/>
      <w:sz w:val="18"/>
      <w:szCs w:val="18"/>
      <w:lang w:eastAsia="ar-SA"/>
    </w:rPr>
  </w:style>
  <w:style w:type="character" w:customStyle="1" w:styleId="a5">
    <w:name w:val="Основной текст Знак"/>
    <w:basedOn w:val="a0"/>
    <w:link w:val="a4"/>
    <w:rsid w:val="006C2B74"/>
    <w:rPr>
      <w:rFonts w:ascii="Arial" w:eastAsia="Times New Roman" w:hAnsi="Arial" w:cs="Times New Roman"/>
      <w:sz w:val="18"/>
      <w:szCs w:val="18"/>
      <w:lang w:eastAsia="ar-SA"/>
    </w:rPr>
  </w:style>
  <w:style w:type="table" w:styleId="a6">
    <w:name w:val="Table Grid"/>
    <w:basedOn w:val="a1"/>
    <w:uiPriority w:val="59"/>
    <w:rsid w:val="006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rsid w:val="006C2B74"/>
    <w:pPr>
      <w:widowControl w:val="0"/>
      <w:suppressAutoHyphens/>
      <w:spacing w:after="0" w:line="36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ar-SA"/>
    </w:rPr>
  </w:style>
  <w:style w:type="character" w:customStyle="1" w:styleId="FontStyle18">
    <w:name w:val="Font Style18"/>
    <w:rsid w:val="006C2B74"/>
    <w:rPr>
      <w:rFonts w:ascii="Times New Roman" w:hAnsi="Times New Roman" w:cs="Times New Roman"/>
      <w:sz w:val="22"/>
      <w:szCs w:val="22"/>
    </w:rPr>
  </w:style>
  <w:style w:type="paragraph" w:customStyle="1" w:styleId="10">
    <w:name w:val="Обычный1"/>
    <w:uiPriority w:val="99"/>
    <w:rsid w:val="006C2B7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11">
    <w:name w:val="Основной текст с отступом1"/>
    <w:rsid w:val="006C2B7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C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B74"/>
  </w:style>
  <w:style w:type="paragraph" w:styleId="a9">
    <w:name w:val="footer"/>
    <w:basedOn w:val="a"/>
    <w:link w:val="aa"/>
    <w:uiPriority w:val="99"/>
    <w:unhideWhenUsed/>
    <w:rsid w:val="006C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B74"/>
  </w:style>
  <w:style w:type="paragraph" w:styleId="ab">
    <w:name w:val="Balloon Text"/>
    <w:basedOn w:val="a"/>
    <w:link w:val="ac"/>
    <w:uiPriority w:val="99"/>
    <w:semiHidden/>
    <w:unhideWhenUsed/>
    <w:rsid w:val="00D4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5661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E17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6E08-E90E-4558-A472-DE033123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Tokranova Aida</dc:creator>
  <cp:keywords/>
  <dc:description/>
  <cp:lastModifiedBy>Vladimirenko Marina</cp:lastModifiedBy>
  <cp:revision>21</cp:revision>
  <dcterms:created xsi:type="dcterms:W3CDTF">2016-05-12T15:29:00Z</dcterms:created>
  <dcterms:modified xsi:type="dcterms:W3CDTF">2017-04-05T09:16:00Z</dcterms:modified>
</cp:coreProperties>
</file>